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ORBIMED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Electra Therapeutics, Inc.</w:t>
              </w:r>
            </w:hyperlink>
            <w:r>
              <w:rPr/>
              <w:t xml:space="preserve"> [ </w:t>
            </w:r>
            <w:r>
              <w:rPr>
                <w:rFonts w:ascii="Times;serif" w:hAnsi="Times;serif"/>
                <w:color w:val="0000FF"/>
                <w:sz w:val="24"/>
                <w:shd w:fill="FFFFFF" w:val="clear"/>
              </w:rPr>
              <w:t>ETRA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0"/>
        <w:gridCol w:w="901"/>
        <w:gridCol w:w="772"/>
        <w:gridCol w:w="598"/>
        <w:gridCol w:w="338"/>
        <w:gridCol w:w="1180"/>
        <w:gridCol w:w="427"/>
        <w:gridCol w:w="590"/>
        <w:gridCol w:w="1243"/>
        <w:gridCol w:w="963"/>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2,002,310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2,002,310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(3)(5)</w:t>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1,087,934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3,090,244</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(3)(5)</w:t>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1,703,314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4,793,558</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(3)(5)</w:t>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333,333</w:t>
            </w:r>
            <w:r>
              <w:rPr>
                <w:rFonts w:ascii="Times;serif" w:hAnsi="Times;serif"/>
                <w:color w:val="008000"/>
                <w:position w:val="7"/>
                <w:sz w:val="16"/>
                <w:sz w:val="20"/>
                <w:shd w:fill="FFFFFF" w:val="clear"/>
              </w:rPr>
              <w:t>(2)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5,126,891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(3)(5)</w:t>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758,279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758,279</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r>
        <w:trPr/>
        <w:tc>
          <w:tcPr>
            <w:tcW w:w="2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1,000,000</w:t>
            </w:r>
            <w:r>
              <w:rPr>
                <w:rFonts w:ascii="Times;serif" w:hAnsi="Times;serif"/>
                <w:color w:val="008000"/>
                <w:position w:val="7"/>
                <w:sz w:val="16"/>
                <w:sz w:val="20"/>
                <w:shd w:fill="FFFFFF" w:val="clear"/>
              </w:rPr>
              <w:t>(2)</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1,758,279</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bl>
    <w:tbl>
      <w:tblPr>
        <w:tblW w:w="1303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966"/>
        <w:gridCol w:w="906"/>
        <w:gridCol w:w="801"/>
        <w:gridCol w:w="891"/>
        <w:gridCol w:w="1101"/>
        <w:gridCol w:w="801"/>
        <w:gridCol w:w="936"/>
        <w:gridCol w:w="831"/>
        <w:gridCol w:w="981"/>
      </w:tblGrid>
      <w:tr>
        <w:trPr>
          <w:tblHeader w:val="true"/>
        </w:trPr>
        <w:tc>
          <w:tcPr>
            <w:tcW w:w="130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2,002,310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2,002,310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(3)(5)</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1,087,934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1,087,934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(3)(5)</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1,703,314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1,703,314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(3)(5)</w:t>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758,279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758,279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(4)(5)</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ORBIMED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OrbiMed Capital GP VII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54TH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OrbiMed Genesis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54TH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 Convertible Preferred Stock, Series B Convertible Preferred Stock and Series C Convertible Preferred Stock (collectively, the "Preferred Stock") automatically converted into 1 share of Common Stock upon the closing of the Issuer's initial public offering on September 21, 2026 without payment of further consideration. The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the Issuer's Common Stock purchased in the Issuer's initial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OrbiMed Private Investments VII, LP ("OPI VII"). OrbiMed Capital GP VII LLC ("GP VII") is the general partner of OPI VII. OrbiMed Advisors LLC ("OrbiMed Advisors") is the managing member of GP VII. By virtue of such relationships, GP VII and OrbiMed Advisors may be deemed to have voting power and investment power over the securities held by OPI VII and as a result, may be deemed to have beneficial ownership over such securities. OrbiMed Advisors exercises voting and investment power through a management committee comprised of Carl L. Gordon, W. Carter Neild, and Geoffrey C. Hsu, each of whom disclaims beneficial ownership of the shares held by OPI VII.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held directly by OrbiMed Genesis Master Fund, L.P. ("OrbiMed Genesis"). OrbiMed Genesis GP LLC ("Genesis GP") is the general partner of OrbiMed Genesis. OrbiMed Advisors is the managing member of Genesis GP. By virtue of such relationships, Genesis GP and OrbiMed Advisors may be deemed to have voting power and investment power over the securities held by OrbiMed Genesis and as a result, may be deemed to have beneficial ownership over such securities. OrbiMed Advisors exercises voting and investment power through a management committee comprised of Carl L. Gordon, W. Carter Neild, and Geoffrey C. Hsu, each of whom disclaims beneficial ownership of the shares held by OrbiMed Genesis.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report on Form 4 is jointly filed by OrbiMed Advisors, GP VII and Genesis GP.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Carl L. Gordon, a member of OrbiMed Advisors, to serve on the Issuer's board of directors. This report shall not be deemed an admission that any of such entity or person is a beneficial owner of such securities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OrbiMed Advisors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OrbiMed Capital GP VII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OrbiMed Genesis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5951" TargetMode="External"/><Relationship Id="rId5" Type="http://schemas.openxmlformats.org/officeDocument/2006/relationships/hyperlink" Target="http://www.sec.gov/cgi-bin/browse-edgar?action=getcompany&amp;CIK=00020880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055951" TargetMode="External"/><Relationship Id="rId10" Type="http://schemas.openxmlformats.org/officeDocument/2006/relationships/hyperlink" Target="http://www.sec.gov/cgi-bin/browse-edgar?action=getcompany&amp;CIK=0001760648" TargetMode="External"/><Relationship Id="rId11" Type="http://schemas.openxmlformats.org/officeDocument/2006/relationships/hyperlink" Target="http://www.sec.gov/cgi-bin/browse-edgar?action=getcompany&amp;CIK=0001808744"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1221</Words>
  <Characters>6520</Characters>
  <CharactersWithSpaces>7528</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