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0002088082</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Electra Therapeutics,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Electra Therapeutics,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EAST GRAND AVENUE, SUITE S-100</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SAN FRANCISCO</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94080</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(888) 743-2290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Geninatti, Ph.D.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ELECTRA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EAST GRAND AVENUE, SUITE S-100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94080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Seidenberg, M.D.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Beth</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ELECTRA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EAST GRAND AVENUE, SUITE S-100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94080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Gordon, Ph.D.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Carl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ELECTRA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EAST GRAND AVENUE, SUITE S-100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94080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Fust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ELECTRA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EAST GRAND AVENUE, SUITE S-100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94080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Stagliano, Ph.D.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Nancy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ELECTRA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EAST GRAND AVENUE, SUITE S-100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94080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Dong, Pharm.D.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Quehuong (Kathy)</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ELECTRA THERAPEUTICS,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230 EAST GRAND AVENUE, SUITE S-100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SOUTH SAN FRANCISCO</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94080</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2025-10-15</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184,133,425</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134,188,389</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49,945,036</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19</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2222"/>
        <w:gridCol w:w="2327"/>
        <w:gridCol w:w="2873"/>
        <w:gridCol w:w="1672"/>
        <w:gridCol w:w="1111"/>
      </w:tblGrid>
      <w:tr>
        <w:trPr>
          <w:tblHeader w:val="true"/>
        </w:trPr>
        <w:tc>
          <w:tcPr>
            <w:tcW w:w="222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327"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873"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167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1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222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Electra Therapeutics, Inc.</w:t>
            </w:r>
          </w:p>
        </w:tc>
        <w:tc>
          <w:tcPr>
            <w:tcW w:w="2327"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 Quehuong (Kathy) Dong</w:t>
            </w:r>
          </w:p>
        </w:tc>
        <w:tc>
          <w:tcPr>
            <w:tcW w:w="2873"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Quehuong (Kathy) Dong, Pharm.D.</w:t>
            </w:r>
          </w:p>
        </w:tc>
        <w:tc>
          <w:tcPr>
            <w:tcW w:w="167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President and CEO</w:t>
            </w:r>
          </w:p>
        </w:tc>
        <w:tc>
          <w:tcPr>
            <w:tcW w:w="111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2025-10-29</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2088082"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checked.jpg" TargetMode="External"/><Relationship Id="rId110" Type="http://schemas.openxmlformats.org/officeDocument/2006/relationships/image" Target="https://cdn.kscope.io/box-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numbering" Target="numbering.xml"/><Relationship Id="rId132" Type="http://schemas.openxmlformats.org/officeDocument/2006/relationships/fontTable" Target="fontTable.xml"/><Relationship Id="rId1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1577</Words>
  <Characters>8949</Characters>
  <CharactersWithSpaces>10187</CharactersWithSpaces>
  <Paragraphs>479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