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5250d8k.htm"/>
      <w:bookmarkStart w:id="1" w:name="ksd18525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Electra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001-43477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83-2193635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230 E Grand Avenue</w:t>
      </w:r>
    </w:p>
    <w:p>
      <w:pPr>
        <w:pStyle w:val="TextBody"/>
        <w:bidi w:val="0"/>
        <w:spacing w:before="0" w:after="0"/>
        <w:jc w:val="center"/>
        <w:rPr>
          <w:rFonts w:ascii="Times New Roman" w:hAnsi="Times New Roman"/>
          <w:b/>
          <w:sz w:val="20"/>
        </w:rPr>
      </w:pPr>
      <w:r>
        <w:rPr>
          <w:rFonts w:ascii="Times New Roman" w:hAnsi="Times New Roman"/>
          <w:b/>
          <w:sz w:val="20"/>
        </w:rPr>
        <w:t>Suite S-100</w:t>
      </w:r>
    </w:p>
    <w:p>
      <w:pPr>
        <w:pStyle w:val="TextBody"/>
        <w:bidi w:val="0"/>
        <w:spacing w:before="0" w:after="0"/>
        <w:jc w:val="center"/>
        <w:rPr>
          <w:rFonts w:ascii="Times New Roman" w:hAnsi="Times New Roman"/>
          <w:b/>
          <w:sz w:val="20"/>
        </w:rPr>
      </w:pPr>
      <w:r>
        <w:rPr>
          <w:rFonts w:ascii="Times New Roman" w:hAnsi="Times New Roman"/>
          <w:b/>
          <w:sz w:val="20"/>
        </w:rPr>
        <w:t>South San Francisco, California 94080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(888) 743-2290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ETRA</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Amendment and Restatement of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2026, in connection with the closing of the initial public offering (the “IPO”) of shares of common stock of Electra Therapeutics, Inc. (the “Company”) on September 21, 2026, the Company filed an amended and restated certificate of incorporation (the “Restated Certificate”) with the Secretary of State of the State of Delaware. The Company’s board of directors (the “Board”) and stockholders previously approved the Restated Certificate to be effective upon the closing of the IPO.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and Restatement of Bylaws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September 21, 2026, the Company adopted amended and restated bylaws (the “Restated Bylaws”) in connection with the closing of the IPO. The Board and stockholders previously approved the Restated Bylaws to be effective upon the closing of the IPO. </w:t>
      </w:r>
    </w:p>
    <w:p>
      <w:pPr>
        <w:pStyle w:val="TextBody"/>
        <w:bidi w:val="0"/>
        <w:spacing w:before="240" w:after="0"/>
        <w:jc w:val="left"/>
        <w:rPr/>
      </w:pPr>
      <w:r>
        <w:rPr>
          <w:rFonts w:ascii="Times New Roman" w:hAnsi="Times New Roman"/>
          <w:sz w:val="20"/>
        </w:rPr>
        <w:t>Please see the description of the Restated Certificate and Restated Bylaws in the section titled “</w:t>
      </w:r>
      <w:r>
        <w:fldChar w:fldCharType="begin"/>
      </w:r>
      <w:r>
        <w:rPr>
          <w:rStyle w:val="InternetLink"/>
          <w:sz w:val="20"/>
          <w:rFonts w:ascii="Times New Roman" w:hAnsi="Times New Roman"/>
        </w:rPr>
        <w:instrText xml:space="preserve"> HYPERLINK "http://www.sec.gov/Archives/edgar/data/2088082/000119312526395670/d61940d424b4.htm" \l "toc61940_15"</w:instrText>
      </w:r>
      <w:r>
        <w:rPr>
          <w:rStyle w:val="InternetLink"/>
          <w:sz w:val="20"/>
          <w:rFonts w:ascii="Times New Roman" w:hAnsi="Times New Roman"/>
        </w:rPr>
        <w:fldChar w:fldCharType="separate"/>
      </w:r>
      <w:r>
        <w:rPr>
          <w:rStyle w:val="InternetLink"/>
          <w:rFonts w:ascii="Times New Roman" w:hAnsi="Times New Roman"/>
          <w:sz w:val="20"/>
        </w:rPr>
        <w:t>Description of Capital Stock</w:t>
      </w:r>
      <w:r>
        <w:rPr>
          <w:rStyle w:val="InternetLink"/>
          <w:sz w:val="20"/>
          <w:rFonts w:ascii="Times New Roman" w:hAnsi="Times New Roman"/>
        </w:rPr>
        <w:fldChar w:fldCharType="end"/>
      </w:r>
      <w:r>
        <w:rPr>
          <w:rFonts w:ascii="Times New Roman" w:hAnsi="Times New Roman"/>
          <w:sz w:val="20"/>
        </w:rPr>
        <w:t xml:space="preserve">” in the final prospectus the Company filed with the U.S. Securities and Exchange Commission on September 18, 2026 pursuant to Rule 424(b) under the Securities Act of 1933, as amended, relating to the Registration Statement on Form S-1, as amended (File No. 333-298617). The foregoing descriptions of the Restated Certificate and Restated Bylaws are qualified in their entirety by reference to the full text of the Restated Certificate and Restated Bylaws, which are filed as Exhibits 3.1 and 3.2 hereto, respectively, and are incorporated herein by reference.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21, 2026, the Company closed its IPO of an aggregate of 23,333,334 shares of common stock at a price to the public of $15.00 per share. The aggregate gross proceeds from the IPO, before deducting underwriting discounts and commissions and estimated offering expenses payable by the Company, were approximately $350.0 million.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85250dex31.htm">
              <w:r>
                <w:rPr>
                  <w:rStyle w:val="InternetLink"/>
                </w:rPr>
                <w:t xml:space="preserve">Amended and Restated Certificate of Incorporation of Electra Therapeutics,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2">
              <w:r>
                <w:rPr>
                  <w:rStyle w:val="InternetLink"/>
                </w:rPr>
                <w:t>Amended and Restated Bylaws of Electra Therapeutics, Inc. (incorporated herein by reference to Exhibit 3.4 to the Registrant’s Registration Statement on Form S-1 (File No. 333-298617), filed with the Commission on August 28, 2026.</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620"/>
        <w:gridCol w:w="60"/>
        <w:gridCol w:w="4325"/>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r>
      <w:tr>
        <w:trPr/>
        <w:tc>
          <w:tcPr>
            <w:tcW w:w="5005" w:type="dxa"/>
            <w:gridSpan w:val="3"/>
            <w:tcBorders/>
            <w:vAlign w:val="center"/>
          </w:tcPr>
          <w:p>
            <w:pPr>
              <w:pStyle w:val="TableContents"/>
              <w:bidi w:val="0"/>
              <w:spacing w:before="0" w:after="283"/>
              <w:jc w:val="left"/>
              <w:rPr>
                <w:b/>
              </w:rPr>
            </w:pPr>
            <w:r>
              <w:rPr>
                <w:b/>
              </w:rPr>
              <w:t>Electra Therapeutics, Inc.</w:t>
            </w:r>
          </w:p>
        </w:tc>
      </w:tr>
      <w:tr>
        <w:trPr/>
        <w:tc>
          <w:tcPr>
            <w:tcW w:w="620" w:type="dxa"/>
            <w:tcBorders/>
            <w:vAlign w:val="center"/>
          </w:tcPr>
          <w:p>
            <w:pPr>
              <w:pStyle w:val="TableContents"/>
              <w:bidi w:val="0"/>
              <w:spacing w:before="0" w:after="283"/>
              <w:jc w:val="left"/>
              <w:rPr>
                <w:sz w:val="4"/>
                <w:szCs w:val="4"/>
              </w:rPr>
            </w:pPr>
            <w:r>
              <w:rPr>
                <w:sz w:val="4"/>
                <w:szCs w:val="4"/>
              </w:rPr>
            </w:r>
          </w:p>
        </w:tc>
        <w:tc>
          <w:tcPr>
            <w:tcW w:w="43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By: 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Quehuong (Kathy) Dong, Pharm.D., M.B.A.</w:t>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Quehuong (Kathy) Dong, Pharm.D., M.B.A.</w:t>
            </w:r>
          </w:p>
        </w:tc>
      </w:tr>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September 21, 2026 </w:t>
      </w:r>
    </w:p>
    <w:p>
      <w:pPr>
        <w:pStyle w:val="TextBody"/>
        <w:bidi w:val="0"/>
        <w:spacing w:before="0" w:after="0"/>
        <w:jc w:val="right"/>
        <w:rPr>
          <w:rFonts w:ascii="Times New Roman" w:hAnsi="Times New Roman"/>
          <w:b/>
          <w:sz w:val="20"/>
        </w:rPr>
      </w:pPr>
      <w:bookmarkStart w:id="2" w:name="d185250dex31.htm"/>
      <w:bookmarkStart w:id="3" w:name="ksd185250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ELECTRA THERAPEUTICS,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Electra Therapeutics, Inc., a corporation organized and existing under and by virtue of the General Corporation Law of the State of Delaware (the “</w:t>
      </w:r>
      <w:r>
        <w:rPr>
          <w:rFonts w:ascii="Times New Roman" w:hAnsi="Times New Roman"/>
          <w:b/>
          <w:sz w:val="20"/>
        </w:rPr>
        <w:t>DGCL</w:t>
      </w:r>
      <w:r>
        <w:rPr>
          <w:rFonts w:ascii="Times New Roman" w:hAnsi="Times New Roman"/>
          <w:sz w:val="20"/>
        </w:rPr>
        <w:t xml:space="preserve">”), does hereby certify that: </w:t>
      </w:r>
    </w:p>
    <w:p>
      <w:pPr>
        <w:pStyle w:val="TextBody"/>
        <w:bidi w:val="0"/>
        <w:spacing w:before="240" w:after="0"/>
        <w:jc w:val="left"/>
        <w:rPr>
          <w:rFonts w:ascii="Times New Roman" w:hAnsi="Times New Roman"/>
          <w:sz w:val="20"/>
        </w:rPr>
      </w:pPr>
      <w:r>
        <w:rPr>
          <w:rFonts w:ascii="Times New Roman" w:hAnsi="Times New Roman"/>
          <w:sz w:val="20"/>
          <w:u w:val="single"/>
        </w:rPr>
        <w:t>ONE:</w:t>
      </w:r>
      <w:r>
        <w:rPr>
          <w:rFonts w:ascii="Times New Roman" w:hAnsi="Times New Roman"/>
          <w:sz w:val="20"/>
        </w:rPr>
        <w:t xml:space="preserve"> The name of this corporation is Electra Therapeutics, Inc. The date of filing of the original certificate of incorporation of this corporation with the Secretary of State of the State of Delaware was October 11, 2018. </w:t>
      </w:r>
    </w:p>
    <w:p>
      <w:pPr>
        <w:pStyle w:val="TextBody"/>
        <w:bidi w:val="0"/>
        <w:spacing w:before="240" w:after="0"/>
        <w:jc w:val="left"/>
        <w:rPr>
          <w:rFonts w:ascii="Times New Roman" w:hAnsi="Times New Roman"/>
          <w:sz w:val="20"/>
        </w:rPr>
      </w:pPr>
      <w:r>
        <w:rPr>
          <w:rFonts w:ascii="Times New Roman" w:hAnsi="Times New Roman"/>
          <w:sz w:val="20"/>
          <w:u w:val="single"/>
        </w:rPr>
        <w:t>TWO:</w:t>
      </w:r>
      <w:r>
        <w:rPr>
          <w:rFonts w:ascii="Times New Roman" w:hAnsi="Times New Roman"/>
          <w:sz w:val="20"/>
        </w:rPr>
        <w:t xml:space="preserve"> This certificate of incorporation was duly adopted in accordance with the provisions of Sections 242 and 245 of the DGCL, and has been duly approved by the written consent of the stockholders of this corporation in accordance with Section 228 of the DGCL. </w:t>
      </w:r>
    </w:p>
    <w:p>
      <w:pPr>
        <w:pStyle w:val="TextBody"/>
        <w:bidi w:val="0"/>
        <w:spacing w:before="240" w:after="0"/>
        <w:jc w:val="left"/>
        <w:rPr>
          <w:rFonts w:ascii="Times New Roman" w:hAnsi="Times New Roman"/>
          <w:sz w:val="20"/>
        </w:rPr>
      </w:pPr>
      <w:r>
        <w:rPr>
          <w:rFonts w:ascii="Times New Roman" w:hAnsi="Times New Roman"/>
          <w:sz w:val="20"/>
          <w:u w:val="single"/>
        </w:rPr>
        <w:t>THREE:</w:t>
      </w:r>
      <w:r>
        <w:rPr>
          <w:rFonts w:ascii="Times New Roman" w:hAnsi="Times New Roman"/>
          <w:sz w:val="20"/>
        </w:rPr>
        <w:t xml:space="preserve"> Pursuant to Sections 242 and 245 of the DGCL, the certificate of incorporation of this corporation, as heretofore amended, is hereby amended, integrated and restated to read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 </w:t>
      </w:r>
    </w:p>
    <w:p>
      <w:pPr>
        <w:pStyle w:val="TextBody"/>
        <w:bidi w:val="0"/>
        <w:spacing w:before="240" w:after="0"/>
        <w:jc w:val="left"/>
        <w:rPr>
          <w:rFonts w:ascii="Times New Roman" w:hAnsi="Times New Roman"/>
          <w:sz w:val="20"/>
        </w:rPr>
      </w:pPr>
      <w:r>
        <w:rPr>
          <w:rFonts w:ascii="Times New Roman" w:hAnsi="Times New Roman"/>
          <w:sz w:val="20"/>
        </w:rPr>
        <w:t>The name of this corporation is Electra Therapeutics, Inc. (the “</w:t>
      </w:r>
      <w:r>
        <w:rPr>
          <w:rFonts w:ascii="Times New Roman" w:hAnsi="Times New Roman"/>
          <w:b/>
          <w:sz w:val="20"/>
        </w:rPr>
        <w:t>Corporation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3500 South DuPont Highway, City of Dover, County of Kent, Zip Code 19901, and the name of the registered agent of the Corporation in the State of Delaware at such address is Incorporating Services, Ltd.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3. </w:t>
      </w:r>
    </w:p>
    <w:p>
      <w:pPr>
        <w:pStyle w:val="TextBody"/>
        <w:bidi w:val="0"/>
        <w:spacing w:before="240" w:after="0"/>
        <w:jc w:val="left"/>
        <w:rPr>
          <w:rFonts w:ascii="Times New Roman" w:hAnsi="Times New Roman"/>
          <w:sz w:val="20"/>
        </w:rPr>
      </w:pPr>
      <w:r>
        <w:rPr>
          <w:rFonts w:ascii="Times New Roman" w:hAnsi="Times New Roman"/>
          <w:sz w:val="20"/>
        </w:rPr>
        <w:t>The purpose of the Corporation is to engage in any lawful act or activity for which a corporation may be organized under the General Corporation Law of the State of Delaware (the “</w:t>
      </w:r>
      <w:r>
        <w:rPr>
          <w:rFonts w:ascii="Times New Roman" w:hAnsi="Times New Roman"/>
          <w:b/>
          <w:sz w:val="20"/>
        </w:rPr>
        <w:t>DGCL</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The Corporation is authorized to issue two classes of stock to be designated, respectively, “</w:t>
      </w:r>
      <w:r>
        <w:rPr>
          <w:rFonts w:ascii="Times New Roman" w:hAnsi="Times New Roman"/>
          <w:b/>
          <w:sz w:val="20"/>
        </w:rPr>
        <w:t>Common Stock</w:t>
      </w:r>
      <w:r>
        <w:rPr>
          <w:rFonts w:ascii="Times New Roman" w:hAnsi="Times New Roman"/>
          <w:sz w:val="20"/>
        </w:rPr>
        <w:t>” and “</w:t>
      </w:r>
      <w:r>
        <w:rPr>
          <w:rFonts w:ascii="Times New Roman" w:hAnsi="Times New Roman"/>
          <w:b/>
          <w:sz w:val="20"/>
        </w:rPr>
        <w:t>Preferred Stock</w:t>
      </w:r>
      <w:r>
        <w:rPr>
          <w:rFonts w:ascii="Times New Roman" w:hAnsi="Times New Roman"/>
          <w:sz w:val="20"/>
        </w:rPr>
        <w:t xml:space="preserve">.” The total number of shares that the Corporation is authorized to issue is 910,000,000 shares, consisting of 900,000,000 shares of Common Stock, par value $0.0001 per share, and 10,000,000 shares of Preferred Stock, par value $0.0001 per share.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The Preferred Stock may be issued from time to time in one or more series. The Board of Directors of the Corporation (the “</w:t>
      </w:r>
      <w:r>
        <w:rPr>
          <w:rFonts w:ascii="Times New Roman" w:hAnsi="Times New Roman"/>
          <w:b/>
          <w:sz w:val="20"/>
        </w:rPr>
        <w:t>Board</w:t>
      </w:r>
      <w:r>
        <w:rPr>
          <w:rFonts w:ascii="Times New Roman" w:hAnsi="Times New Roman"/>
          <w:sz w:val="20"/>
        </w:rPr>
        <w:t xml:space="preserve">”) is hereby expressly authorized to provide for the issue of all or any of the unissued and undesignated shares of the Preferred Stock, in one or more series, and to fix the number of shares of such series and to determine for each such series, such voting powers, full or limited, or no voting powers, and such designation, preferences, and relative, participating, optional, or other rights and such qualifications, limitations, or restrictions thereof, as shall be set forth in a certificate of designation adopted by the Board and filed in accordance with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Irrespective of the provisions of Section 242(b)(2) of the DGCL, but subject to the terms of any certificate of designation filed with respect to any series of Preferred Stock, the holders of Preferred Stock and Common Stock shall vote together, and not as separate classes, on any amendment to this Certificate of Incorporation to increase or decrease the number of authorized shares of Preferred Stock or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Each outstanding share of Common Stock shall entitle the holder thereof to one vote on each matter properly submitted to the stockholders of the Corporation for their vote; </w:t>
      </w:r>
      <w:r>
        <w:rPr>
          <w:rFonts w:ascii="Times New Roman" w:hAnsi="Times New Roman"/>
          <w:i/>
          <w:sz w:val="20"/>
        </w:rPr>
        <w:t>provided, however</w:t>
      </w:r>
      <w:r>
        <w:rPr>
          <w:rFonts w:ascii="Times New Roman" w:hAnsi="Times New Roman"/>
          <w:sz w:val="20"/>
        </w:rPr>
        <w:t>, that, except as otherwise required by applicable law, holders of Common Stock shall not be entitled to vote on any amendment to this certificate of incorporation (as amended from time to time, the “</w:t>
      </w:r>
      <w:r>
        <w:rPr>
          <w:rFonts w:ascii="Times New Roman" w:hAnsi="Times New Roman"/>
          <w:b/>
          <w:sz w:val="20"/>
        </w:rPr>
        <w:t>Certificate of Incorporation</w:t>
      </w:r>
      <w:r>
        <w:rPr>
          <w:rFonts w:ascii="Times New Roman" w:hAnsi="Times New Roman"/>
          <w:sz w:val="20"/>
        </w:rPr>
        <w:t xml:space="preserve">”)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Certificate of Incorporation (including any certificate of designation filed with respect to any series of Preferred Stock).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5. </w:t>
      </w:r>
    </w:p>
    <w:p>
      <w:pPr>
        <w:pStyle w:val="TextBody"/>
        <w:bidi w:val="0"/>
        <w:spacing w:before="240" w:after="0"/>
        <w:jc w:val="left"/>
        <w:rPr>
          <w:rFonts w:ascii="Times New Roman" w:hAnsi="Times New Roman"/>
          <w:sz w:val="20"/>
        </w:rPr>
      </w:pPr>
      <w:r>
        <w:rPr>
          <w:rFonts w:ascii="Times New Roman" w:hAnsi="Times New Roman"/>
          <w:sz w:val="20"/>
        </w:rPr>
        <w:t xml:space="preserve">For the management of the business and for the conduct of the affairs of the Corporation, and in further definition, limitation and regulation of the powers of the Corporation, of its directors and stockholders, or any class thereof, as the case may be, it is further provided that: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5.1 MANAGEMENT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by the DGCL or the Certificate of Incorporation, the business and affairs of the Corporation shall be managed by or under the direction of the Board. Subject to any rights of the holders of shares of any one or more series of Preferred Stock then-outstanding to elect additional directors under specified circumstances, the number of directors that shall constitute the Board shall be fixed exclusively by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5.2 BOARD OF DIRECTORS </w:t>
      </w:r>
    </w:p>
    <w:p>
      <w:pPr>
        <w:pStyle w:val="TextBody"/>
        <w:bidi w:val="0"/>
        <w:spacing w:before="120" w:after="0"/>
        <w:jc w:val="left"/>
        <w:rPr>
          <w:rFonts w:ascii="Times New Roman" w:hAnsi="Times New Roman"/>
          <w:sz w:val="20"/>
        </w:rPr>
      </w:pPr>
      <w:r>
        <w:rPr>
          <w:rFonts w:ascii="Times New Roman" w:hAnsi="Times New Roman"/>
          <w:sz w:val="20"/>
        </w:rPr>
        <w:t>Subject to the rights of the holders of any one or more series of Preferred Stock to elect additional directors under specified circumstances,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filing of the Certificate of Incorporation (the “</w:t>
      </w:r>
      <w:r>
        <w:rPr>
          <w:rFonts w:ascii="Times New Roman" w:hAnsi="Times New Roman"/>
          <w:b/>
          <w:sz w:val="20"/>
        </w:rPr>
        <w:t>Filing Date</w:t>
      </w:r>
      <w:r>
        <w:rPr>
          <w:rFonts w:ascii="Times New Roman" w:hAnsi="Times New Roman"/>
          <w:sz w:val="20"/>
        </w:rPr>
        <w:t xml:space="preserve">”), the initial term of office of the Class I directors shall expire and Class I directors shall be elected for a full term of three years. At the second annual meeting of stockholders following the Filing Date, the initial term of office of the Class II directors shall expire and Class II directors shall be elected for a full term of three years. At the third annual meeting of stockholders following the Filing Date, the initial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provisions of this section, each director shall serve until such director’s successor is duly elected and qualified or until such director’s earlier death, resignation or removal. No decrease in the number of directors constituting the Board shall remove or shorten the term of any incumbent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5.3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one or more series of Preferred Stock to remove directors elected by such series of Preferred Stock, any individual director or the entire Board may be removed from office at any time, but only for cause, and only by the affirmative vote of the holders of at least sixty-six and two-thirds percent (66-2/3%) of the voting power of all the then-outstanding shares of the capital stock of the Corporation entitled to vote generally at an election of directors,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5.4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limitations imposed by applicable law and subject to the rights of the holders of any one or more series of Preferred Stock to elect additional directors or fill vacancies in respect of such directors, any vacancies on the Board resulting from death, resignation, disqualification, removal or other causes and any newly created directorships resulting from any increase in the number of directors, shall be filled only by the affirmative vote of a majority of the directors then in office, even though less than a quorum of the Board, or by a sole remaining director, and not by the stockholders. Any director elected to fill a newly created directorship or vacancy in accordance with the preceding sentence shall hold office until the next annual meeting of stockholders held to elect the class of directors to which such director is elected and until such director’s successor shall have been elected and qualified or such director’s earlier death, resignation or removal.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5.5 PREFERRED STOCKHOLDERS ELECTION RIGHTS. </w:t>
      </w:r>
    </w:p>
    <w:p>
      <w:pPr>
        <w:pStyle w:val="TextBody"/>
        <w:bidi w:val="0"/>
        <w:spacing w:before="120" w:after="0"/>
        <w:jc w:val="left"/>
        <w:rPr>
          <w:rFonts w:ascii="Times New Roman" w:hAnsi="Times New Roman"/>
          <w:sz w:val="20"/>
        </w:rPr>
      </w:pPr>
      <w:r>
        <w:rPr>
          <w:rFonts w:ascii="Times New Roman" w:hAnsi="Times New Roman"/>
          <w:sz w:val="20"/>
        </w:rPr>
        <w:t xml:space="preserve">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the Certificate of Incorporation (including any certificate of designation relating to any series of Preferred Stock) applicable thereto. The number of directors that may be elected by the holders of any such series of Preferred Stock shall be in addition to the number fixed pursuant to Section 5.1 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5.6 BYLAW AMENDMENTS. </w:t>
      </w:r>
    </w:p>
    <w:p>
      <w:pPr>
        <w:pStyle w:val="TextBody"/>
        <w:bidi w:val="0"/>
        <w:spacing w:before="120" w:after="0"/>
        <w:jc w:val="left"/>
        <w:rPr>
          <w:rFonts w:ascii="Times New Roman" w:hAnsi="Times New Roman"/>
          <w:sz w:val="20"/>
        </w:rPr>
      </w:pPr>
      <w:r>
        <w:rPr>
          <w:rFonts w:ascii="Times New Roman" w:hAnsi="Times New Roman"/>
          <w:sz w:val="20"/>
        </w:rPr>
        <w:t>The Board is expressly authorized and empowered to adopt, amend or repeal any provisions of the bylaws of the Corporation (as amended from time to time, the “</w:t>
      </w:r>
      <w:r>
        <w:rPr>
          <w:rFonts w:ascii="Times New Roman" w:hAnsi="Times New Roman"/>
          <w:b/>
          <w:sz w:val="20"/>
        </w:rPr>
        <w:t>Bylaws</w:t>
      </w:r>
      <w:r>
        <w:rPr>
          <w:rFonts w:ascii="Times New Roman" w:hAnsi="Times New Roman"/>
          <w:sz w:val="20"/>
        </w:rPr>
        <w:t xml:space="preserve">”) without the assent or vote of the stockholders in any manner not inconsistent with the laws of the State of Delaware or the Certificate of Incorporation. The stockholders shall also have power to adopt, amend or repeal the Bylaws; provided, however, that, in addition to any vote of the holders of any class or series of stock of the Corporation required by applicable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thereon,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5.7 STOCKHOLDER ACTIONS.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directors of the Corporation need not be elected by written ballot unless the Bylaws so provide.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Subject to any rights of the holders of shares of any one or more series of Preferred Stock then-outstanding, any action required or permitted to be taken by the stockholders of the Corporation must be effected at an annual or special meeting of the stockholders and may not be effected by consent in lieu of a meeting, unless taking such action by consent in lieu of a meeting is approved by all directors of the Corporation then in office.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Subject to any rights of the holders of shares of any series of Preferred Stock then-outstanding, special meetings of stockholders of the Corporation may be called only by the Chairperson of the Board, the Chief Executive Officer or the request of a majority of the directors then in office,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6. </w:t>
      </w:r>
    </w:p>
    <w:p>
      <w:pPr>
        <w:pStyle w:val="TextBody"/>
        <w:bidi w:val="0"/>
        <w:spacing w:before="240" w:after="0"/>
        <w:jc w:val="left"/>
        <w:rPr>
          <w:rFonts w:ascii="Times New Roman" w:hAnsi="Times New Roman"/>
          <w:sz w:val="20"/>
        </w:rPr>
      </w:pPr>
      <w:r>
        <w:rPr>
          <w:rFonts w:ascii="Times New Roman" w:hAnsi="Times New Roman"/>
          <w:sz w:val="20"/>
        </w:rPr>
        <w:t xml:space="preserve">No director or officer of the Corporation shall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Section 6, “officer” shall have the meaning provided in Section 102(b)(7) of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7.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Unless the Corporation consents in writing to the selection of an alternative forum, the Court of Chancery of the State of Delaware 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DGCL, the Certificate of Incorporation or the Bylaws; (D) any claim or cause of action seeking to interpret, apply, enforce or determine the validity of the Certificate of Incorporation or the Bylaws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This Section 7 has been adopted under the provisions of Section 115 of the DGCL that were effective on August 2, 2025. If Section 115 of the DGCL is amended, restated or repealed after such date, the Bylaws may be amended to adopt any bylaw authorized by the DGCL as so amended, restated or repealed. The provisions of this Section 7 shall become inoperative from and after the date any such bylaw is adopted.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8.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Any person or entity holding, owning, or otherwise acquiring any interest in any security of the Corporation shall be deemed to have notice of and consented to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The Corporation reserves the right to amend, alter, change or repeal, at any time and from time to time, any provision contained in the Certificate of Incorporation and all rights, preferences and privileges of whatsoever nature conferred upon the stockholders, directors or any other persons whomsoever by and pursuant to the Certificate of Incorporation are granted subject to this reservation. For the avoidance of doubt, but subject to the rights of the holders of any outstanding series of Preferred Stock, Section 242(d) of the DGCL shall apply to amendments to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Notwithstanding any other provisions of the Certificate of Incorporation or any provision of applicable law that might otherwise permit a lesser vote or no vote, but in addition to any affirmative vote of the holders of any particular class or series of capital stock of the Corporation required by applicable law or by the Certificate of Incorporation or any certificate of designation filed with respect to a series of Preferred Stock, the affirmative vote of the holders of at least 66-2/3% of the voting power of all of the then-outstanding shares of capital stock of the Corporation entitled to vote thereon, voting together as a single class, shall be required to alter, amend or repeal, or adopt any provision inconsistent with, Sections 5, 6, 7 and this Section 8.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9.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If any provision or provisions of the Certificate of Incorporation shall be held to be invalid, illegal or unenforceable as applied to any circumstance for any reason whatsoever, the validity, legality and enforceability of such provisions in any other circumstance and of the remaining provisions of the Certificate of Incorporation (including, without limitation, each portion of any paragraph of the Certificate of Incorporation containing any such provision held to be invalid, illegal or unenforceable that is not itself held to be invalid, illegal or unenforceable) shall not, to the fullest extent permitted by applicable law,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 has caused this certificate of incorporation to be signed by a duly authorized officer of the Corporation on September 21,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Electra Therapeutics,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Quehuong (Kathy) Dong</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b/>
              </w:rPr>
            </w:pPr>
            <w:r>
              <w:rPr>
                <w:b/>
              </w:rPr>
              <w:t>Quehuong (Kathy) Dong, Pharm.D., M.B.A.</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b/>
              </w:rPr>
            </w:pPr>
            <w:r>
              <w:rPr>
                <w:b/>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088082/000119312526374259/d61940dex3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3685</Words>
  <Characters>19163</Characters>
  <CharactersWithSpaces>22838</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