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12026_100928.xml.htm"/>
      <w:bookmarkStart w:id="1" w:name="ksform409212026_1009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Parry Graham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ELECTRA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E GRAND AVENUE, SUITE S-100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Electra Therapeutics, Inc.</w:t>
              </w:r>
            </w:hyperlink>
            <w:r>
              <w:rPr/>
              <w:t xml:space="preserve"> [ </w:t>
            </w:r>
            <w:r>
              <w:rPr>
                <w:rFonts w:ascii="Times;serif" w:hAnsi="Times;serif"/>
                <w:color w:val="0000FF"/>
                <w:sz w:val="24"/>
                <w:shd w:fill="FFFFFF" w:val="clear"/>
              </w:rPr>
              <w:t>ETRA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85,504</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85,504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6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771"/>
        <w:gridCol w:w="906"/>
        <w:gridCol w:w="801"/>
        <w:gridCol w:w="891"/>
        <w:gridCol w:w="861"/>
        <w:gridCol w:w="801"/>
        <w:gridCol w:w="936"/>
        <w:gridCol w:w="831"/>
        <w:gridCol w:w="846"/>
      </w:tblGrid>
      <w:tr>
        <w:trPr>
          <w:tblHeader w:val="true"/>
        </w:trPr>
        <w:tc>
          <w:tcPr>
            <w:tcW w:w="124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85,504</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85,504</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7,125 of the shares ("Restricted Shares") shall be subject to vesting as follows: 1/4th of the Restricted Shares shall vest monthly commencing from September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Series A Convertible Preferred Stock (the "Preferred Stock") converted automatically into 1 share of Common Stock upon the closing of the Issuer's initial public offering without payment of further consideration. Share numbers give effect to such conversion. The Preferred Stock had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Jamie Kitano,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366" TargetMode="External"/><Relationship Id="rId5" Type="http://schemas.openxmlformats.org/officeDocument/2006/relationships/hyperlink" Target="http://www.sec.gov/cgi-bin/browse-edgar?action=getcompany&amp;CIK=0002088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3619</Characters>
  <CharactersWithSpaces>4200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